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overflowPunct w:val="0"/>
        <w:spacing w:line="560" w:lineRule="exact"/>
        <w:ind w:firstLine="0" w:firstLineChars="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line="540" w:lineRule="exact"/>
        <w:jc w:val="both"/>
        <w:rPr>
          <w:rFonts w:hint="eastAsia" w:ascii="方正小标宋简体" w:hAnsi="方正小标宋简体" w:eastAsia="方正小标宋简体" w:cs="方正小标宋简体"/>
          <w:spacing w:val="14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line="540" w:lineRule="exact"/>
        <w:jc w:val="center"/>
        <w:rPr>
          <w:rFonts w:hint="default" w:ascii="方正小标宋简体" w:hAnsi="方正小标宋简体" w:eastAsia="方正小标宋简体" w:cs="方正小标宋简体"/>
          <w:spacing w:val="14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14"/>
          <w:sz w:val="44"/>
          <w:szCs w:val="44"/>
          <w:lang w:val="en-US" w:eastAsia="zh-CN"/>
        </w:rPr>
        <w:t>安徽省</w:t>
      </w:r>
      <w:r>
        <w:rPr>
          <w:rFonts w:hint="eastAsia" w:ascii="方正小标宋简体" w:hAnsi="方正小标宋简体" w:eastAsia="方正小标宋简体" w:cs="方正小标宋简体"/>
          <w:spacing w:val="14"/>
          <w:sz w:val="44"/>
          <w:szCs w:val="44"/>
          <w:lang w:eastAsia="zh-CN"/>
        </w:rPr>
        <w:t>中等职业学校“</w:t>
      </w:r>
      <w:r>
        <w:rPr>
          <w:rFonts w:hint="eastAsia" w:ascii="方正小标宋简体" w:hAnsi="方正小标宋简体" w:eastAsia="方正小标宋简体" w:cs="方正小标宋简体"/>
          <w:spacing w:val="14"/>
          <w:sz w:val="44"/>
          <w:szCs w:val="44"/>
        </w:rPr>
        <w:t>三全育人</w:t>
      </w:r>
      <w:r>
        <w:rPr>
          <w:rFonts w:hint="eastAsia" w:ascii="方正小标宋简体" w:hAnsi="方正小标宋简体" w:eastAsia="方正小标宋简体" w:cs="方正小标宋简体"/>
          <w:spacing w:val="14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pacing w:val="14"/>
          <w:sz w:val="44"/>
          <w:szCs w:val="44"/>
        </w:rPr>
        <w:t>典型学校</w:t>
      </w:r>
      <w:r>
        <w:rPr>
          <w:rFonts w:hint="eastAsia" w:ascii="方正小标宋简体" w:hAnsi="方正小标宋简体" w:eastAsia="方正小标宋简体" w:cs="方正小标宋简体"/>
          <w:spacing w:val="14"/>
          <w:sz w:val="44"/>
          <w:szCs w:val="44"/>
          <w:lang w:eastAsia="zh-CN"/>
        </w:rPr>
        <w:t>和典型学部培育建设</w:t>
      </w:r>
      <w:r>
        <w:rPr>
          <w:rFonts w:hint="eastAsia" w:ascii="方正小标宋简体" w:hAnsi="方正小标宋简体" w:eastAsia="方正小标宋简体" w:cs="方正小标宋简体"/>
          <w:spacing w:val="14"/>
          <w:sz w:val="44"/>
          <w:szCs w:val="44"/>
          <w:lang w:val="en-US" w:eastAsia="zh-CN"/>
        </w:rPr>
        <w:t>推荐指标</w:t>
      </w:r>
    </w:p>
    <w:bookmarkEnd w:id="0"/>
    <w:p>
      <w:pPr>
        <w:widowControl w:val="0"/>
        <w:numPr>
          <w:ilvl w:val="0"/>
          <w:numId w:val="0"/>
        </w:numPr>
        <w:overflowPunct w:val="0"/>
        <w:spacing w:before="0" w:line="560" w:lineRule="exact"/>
        <w:ind w:right="0" w:rightChars="0" w:firstLine="692" w:firstLineChars="200"/>
        <w:jc w:val="both"/>
        <w:rPr>
          <w:rFonts w:hint="eastAsia" w:ascii="方正仿宋_GBK" w:hAnsi="方正仿宋_GBK" w:eastAsia="方正仿宋_GBK" w:cs="方正仿宋_GBK"/>
          <w:spacing w:val="13"/>
          <w:sz w:val="32"/>
          <w:szCs w:val="32"/>
          <w:lang w:eastAsia="zh-CN"/>
        </w:rPr>
      </w:pPr>
    </w:p>
    <w:tbl>
      <w:tblPr>
        <w:tblStyle w:val="2"/>
        <w:tblW w:w="91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6"/>
        <w:gridCol w:w="2701"/>
        <w:gridCol w:w="1950"/>
        <w:gridCol w:w="1725"/>
        <w:gridCol w:w="16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地市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eastAsia="zh-CN"/>
              </w:rPr>
              <w:t>典型学校申报名额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eastAsia="zh-CN"/>
              </w:rPr>
              <w:t>典型学部申报名额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淮北市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亳州市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宿州市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蚌埠市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阜阳市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淮南市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滁州市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六安市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宣城市（含广德）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池州市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安庆市（含宿松）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/>
    <w:sectPr>
      <w:pgSz w:w="11906" w:h="16839"/>
      <w:pgMar w:top="1440" w:right="1803" w:bottom="1440" w:left="1803" w:header="0" w:footer="1729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31FDE"/>
    <w:rsid w:val="55531FDE"/>
    <w:rsid w:val="62CB0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2022-07-19T09:04:00Z</dcterms:created>
  <dc:creator>曹宝亚</dc:creator>
  <cp:lastModifiedBy>曹宝亚</cp:lastModifiedBy>
  <dcterms:modified xsi:type="dcterms:W3CDTF">2022-07-19T09:04:39Z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